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F19" w:rsidRPr="003C7F19" w:rsidRDefault="003C7F19" w:rsidP="003C7F19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</w:rPr>
      </w:pPr>
      <w:r w:rsidRPr="003C7F19">
        <w:rPr>
          <w:rFonts w:ascii="Times New Roman" w:hAnsi="Times New Roman" w:cs="Times New Roman"/>
          <w:b/>
          <w:sz w:val="28"/>
        </w:rPr>
        <w:t>Рубежный контроль № 1 – контрольная работа</w:t>
      </w:r>
    </w:p>
    <w:p w:rsidR="003C7F19" w:rsidRPr="003C7F19" w:rsidRDefault="003C7F19" w:rsidP="003C7F19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C7F19">
        <w:rPr>
          <w:rFonts w:ascii="Times New Roman" w:hAnsi="Times New Roman" w:cs="Times New Roman"/>
          <w:sz w:val="28"/>
          <w:szCs w:val="28"/>
        </w:rPr>
        <w:t>1 Лингвостилистические особенности газетно-публицистического стиля.</w:t>
      </w:r>
    </w:p>
    <w:p w:rsidR="003C7F19" w:rsidRPr="003C7F19" w:rsidRDefault="003C7F19" w:rsidP="003C7F19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C7F19">
        <w:rPr>
          <w:rFonts w:ascii="Times New Roman" w:hAnsi="Times New Roman" w:cs="Times New Roman"/>
          <w:sz w:val="28"/>
          <w:szCs w:val="28"/>
        </w:rPr>
        <w:t xml:space="preserve">2 Анализ текстов СМИ. </w:t>
      </w:r>
    </w:p>
    <w:p w:rsidR="003C7F19" w:rsidRPr="003C7F19" w:rsidRDefault="003C7F19" w:rsidP="003C7F19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3C7F19" w:rsidRPr="003C7F19" w:rsidRDefault="003C7F19" w:rsidP="003C7F19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3C7F19" w:rsidRPr="003C7F19" w:rsidRDefault="003C7F19" w:rsidP="003C7F19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3C7F19" w:rsidRPr="003C7F19" w:rsidRDefault="003C7F19" w:rsidP="003C7F19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C7F19">
        <w:rPr>
          <w:rFonts w:ascii="Times New Roman" w:hAnsi="Times New Roman" w:cs="Times New Roman"/>
          <w:b/>
          <w:sz w:val="28"/>
        </w:rPr>
        <w:t>Рубежный контроль № 1 – коллоквиум</w:t>
      </w:r>
    </w:p>
    <w:p w:rsidR="003C7F19" w:rsidRPr="003C7F19" w:rsidRDefault="003C7F19" w:rsidP="003C7F19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</w:rPr>
      </w:pPr>
      <w:r w:rsidRPr="003C7F19">
        <w:rPr>
          <w:rFonts w:ascii="Times New Roman" w:hAnsi="Times New Roman" w:cs="Times New Roman"/>
          <w:b/>
          <w:sz w:val="28"/>
        </w:rPr>
        <w:t xml:space="preserve">Подготовиться к собеседованию по следующим </w:t>
      </w:r>
      <w:r>
        <w:rPr>
          <w:rFonts w:ascii="Times New Roman" w:hAnsi="Times New Roman" w:cs="Times New Roman"/>
          <w:b/>
          <w:sz w:val="28"/>
        </w:rPr>
        <w:t>тема</w:t>
      </w:r>
      <w:r w:rsidRPr="003C7F19">
        <w:rPr>
          <w:rFonts w:ascii="Times New Roman" w:hAnsi="Times New Roman" w:cs="Times New Roman"/>
          <w:b/>
          <w:sz w:val="28"/>
        </w:rPr>
        <w:t>м:</w:t>
      </w:r>
    </w:p>
    <w:p w:rsidR="003C7F19" w:rsidRPr="003C7F19" w:rsidRDefault="003C7F19" w:rsidP="003C7F19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3C7F19">
        <w:rPr>
          <w:rFonts w:ascii="Times New Roman" w:hAnsi="Times New Roman" w:cs="Times New Roman"/>
          <w:sz w:val="28"/>
          <w:szCs w:val="28"/>
        </w:rPr>
        <w:t>1 Формы изложения авторской информации.</w:t>
      </w:r>
    </w:p>
    <w:p w:rsidR="003C7F19" w:rsidRPr="003C7F19" w:rsidRDefault="003C7F19" w:rsidP="003C7F19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3C7F19">
        <w:rPr>
          <w:rFonts w:ascii="Times New Roman" w:hAnsi="Times New Roman" w:cs="Times New Roman"/>
          <w:sz w:val="28"/>
          <w:szCs w:val="28"/>
        </w:rPr>
        <w:t>2 Логико-смысловой анализ текста.</w:t>
      </w:r>
    </w:p>
    <w:p w:rsidR="00604B7B" w:rsidRPr="003C7F19" w:rsidRDefault="00604B7B" w:rsidP="003C7F19">
      <w:pPr>
        <w:spacing w:after="0" w:line="360" w:lineRule="auto"/>
        <w:ind w:left="-284"/>
        <w:rPr>
          <w:rFonts w:ascii="Times New Roman" w:hAnsi="Times New Roman" w:cs="Times New Roman"/>
        </w:rPr>
      </w:pPr>
    </w:p>
    <w:sectPr w:rsidR="00604B7B" w:rsidRPr="003C7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F19"/>
    <w:rsid w:val="003C7F19"/>
    <w:rsid w:val="0060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2018-11-20T04:14:00Z</dcterms:created>
  <dcterms:modified xsi:type="dcterms:W3CDTF">2018-11-20T04:14:00Z</dcterms:modified>
</cp:coreProperties>
</file>